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DB47" w14:textId="77777777" w:rsidR="00C71D5C" w:rsidRDefault="00C71D5C" w:rsidP="00C71D5C"/>
    <w:p w14:paraId="6F3011F3" w14:textId="77777777" w:rsidR="00700ACD" w:rsidRDefault="00BE1DEF" w:rsidP="00C71D5C">
      <w:pPr>
        <w:jc w:val="center"/>
        <w:rPr>
          <w:u w:val="single"/>
        </w:rPr>
      </w:pPr>
      <w:r w:rsidRPr="00C71D5C">
        <w:rPr>
          <w:u w:val="single"/>
        </w:rPr>
        <w:t>Relazione RPCT attività svolta nell’anno 2025</w:t>
      </w:r>
      <w:r w:rsidR="00C71D5C" w:rsidRPr="00C71D5C">
        <w:rPr>
          <w:u w:val="single"/>
        </w:rPr>
        <w:t xml:space="preserve"> </w:t>
      </w:r>
    </w:p>
    <w:p w14:paraId="222D8B58" w14:textId="77777777" w:rsidR="00941C68" w:rsidRDefault="00941C68" w:rsidP="00C71D5C">
      <w:pPr>
        <w:jc w:val="center"/>
        <w:rPr>
          <w:u w:val="single"/>
        </w:rPr>
      </w:pPr>
    </w:p>
    <w:p w14:paraId="48477062" w14:textId="77777777" w:rsidR="00941C68" w:rsidRDefault="00941C68" w:rsidP="00C71D5C">
      <w:pPr>
        <w:jc w:val="center"/>
        <w:rPr>
          <w:u w:val="single"/>
        </w:rPr>
      </w:pPr>
    </w:p>
    <w:p w14:paraId="77AF2907" w14:textId="77777777" w:rsidR="00941C68" w:rsidRPr="004B7257" w:rsidRDefault="00941C68" w:rsidP="00941C68">
      <w:pPr>
        <w:rPr>
          <w:rFonts w:ascii="Roboto" w:eastAsia="Roboto" w:hAnsi="Roboto" w:cs="Roboto"/>
          <w:u w:val="single"/>
        </w:rPr>
      </w:pPr>
      <w:r w:rsidRPr="004B7257">
        <w:rPr>
          <w:rFonts w:ascii="Roboto" w:eastAsia="Roboto" w:hAnsi="Roboto" w:cs="Roboto"/>
          <w:u w:val="single"/>
        </w:rPr>
        <w:t>Premessa – Inquadramento generale</w:t>
      </w:r>
    </w:p>
    <w:p w14:paraId="15C5F20C" w14:textId="77777777" w:rsidR="00941C68" w:rsidRPr="004B7257" w:rsidRDefault="00941C68" w:rsidP="00941C68">
      <w:pPr>
        <w:rPr>
          <w:rFonts w:ascii="Roboto" w:eastAsia="Roboto" w:hAnsi="Roboto" w:cs="Roboto"/>
        </w:rPr>
      </w:pPr>
      <w:r w:rsidRPr="004B7257">
        <w:rPr>
          <w:rFonts w:ascii="Roboto" w:eastAsia="Roboto" w:hAnsi="Roboto" w:cs="Roboto"/>
        </w:rPr>
        <w:t>Nel presente documento il Responsabile della Prevenzione della Corruzione e della Trasparenza (RPCT) della Scuola Angelo Pescarini S.c. a r.l., società a partecipazione pubblica in controllo analogo da parte degli enti soci, rendiconta le attività svolte nel corso dell’anno 2025 in attuazione del Piano Triennale di Prevenzione della Corruzione e della Trasparenza (PTPCT) 2025–2027.</w:t>
      </w:r>
    </w:p>
    <w:p w14:paraId="65E37D9D" w14:textId="2C8061F9" w:rsidR="00941C68" w:rsidRPr="004B7257" w:rsidRDefault="00941C68" w:rsidP="00941C68">
      <w:pPr>
        <w:rPr>
          <w:rFonts w:ascii="Roboto" w:eastAsia="Roboto" w:hAnsi="Roboto" w:cs="Roboto"/>
        </w:rPr>
      </w:pPr>
      <w:r w:rsidRPr="004B7257">
        <w:rPr>
          <w:rFonts w:ascii="Roboto" w:eastAsia="Roboto" w:hAnsi="Roboto" w:cs="Roboto"/>
        </w:rPr>
        <w:t xml:space="preserve">La Relazione è redatta ai sensi della normativa vigente in materia di prevenzione della corruzione e trasparenza, nonché in conformità alle indicazioni </w:t>
      </w:r>
      <w:r w:rsidR="00D86354" w:rsidRPr="004B7257">
        <w:rPr>
          <w:rFonts w:ascii="Roboto" w:eastAsia="Roboto" w:hAnsi="Roboto" w:cs="Roboto"/>
        </w:rPr>
        <w:t xml:space="preserve">dettate </w:t>
      </w:r>
      <w:r w:rsidRPr="004B7257">
        <w:rPr>
          <w:rFonts w:ascii="Roboto" w:eastAsia="Roboto" w:hAnsi="Roboto" w:cs="Roboto"/>
        </w:rPr>
        <w:t>dall’ANAC, e ha l’obiettivo di fornire un quadro complessivo delle misure adottate, delle attività di monitoraggio svolte e dei risultati conseguiti nell’ambito del sistema di prevenzione della corruzione della Società.</w:t>
      </w:r>
    </w:p>
    <w:p w14:paraId="6356E645" w14:textId="79928A52" w:rsidR="00941C68" w:rsidRPr="004B7257" w:rsidRDefault="00941C68" w:rsidP="00941C68">
      <w:pPr>
        <w:rPr>
          <w:rFonts w:ascii="Roboto" w:eastAsia="Roboto" w:hAnsi="Roboto" w:cs="Roboto"/>
        </w:rPr>
      </w:pPr>
      <w:r w:rsidRPr="004B7257">
        <w:rPr>
          <w:rFonts w:ascii="Roboto" w:eastAsia="Roboto" w:hAnsi="Roboto" w:cs="Roboto"/>
        </w:rPr>
        <w:t xml:space="preserve">Nel corso dell’anno 2025 non sono intervenute modifiche normative tali da incidere in maniera strutturale sull’impianto del PTPCT 2025–2027; tuttavia, le indicazioni introdotte da ANAC nel Piano Nazionale Anticorruzione per il 2025 hanno previsto specifiche novità in materia di </w:t>
      </w:r>
      <w:r w:rsidR="004B7257" w:rsidRPr="004B7257">
        <w:rPr>
          <w:rFonts w:ascii="Roboto" w:eastAsia="Roboto" w:hAnsi="Roboto" w:cs="Roboto"/>
        </w:rPr>
        <w:t xml:space="preserve">aggiornamento della </w:t>
      </w:r>
      <w:r w:rsidRPr="004B7257">
        <w:rPr>
          <w:rFonts w:ascii="Roboto" w:eastAsia="Roboto" w:hAnsi="Roboto" w:cs="Roboto"/>
        </w:rPr>
        <w:t>sezione “Società Trasparente”. Tali indicazioni hanno reso necessario un riesame del sistema di prevenzione della corruzione e della trasparenza e la conseguente modifica del Piano Triennale 2026–2028, che, in assenza di tali aggiornamenti, non sarebbe stata altrimenti richiesta.</w:t>
      </w:r>
    </w:p>
    <w:p w14:paraId="17CCD709" w14:textId="77777777" w:rsidR="00941C68" w:rsidRPr="004B7257" w:rsidRDefault="00941C68" w:rsidP="00941C68">
      <w:pPr>
        <w:rPr>
          <w:rFonts w:ascii="Roboto" w:eastAsia="Roboto" w:hAnsi="Roboto" w:cs="Roboto"/>
        </w:rPr>
      </w:pPr>
    </w:p>
    <w:p w14:paraId="28623250" w14:textId="77777777" w:rsidR="00700ACD" w:rsidRPr="004B7257" w:rsidRDefault="00941C68" w:rsidP="00941C68">
      <w:pPr>
        <w:rPr>
          <w:rFonts w:ascii="Roboto" w:eastAsia="Roboto" w:hAnsi="Roboto" w:cs="Roboto"/>
          <w:u w:val="single"/>
        </w:rPr>
      </w:pPr>
      <w:r w:rsidRPr="004B7257">
        <w:rPr>
          <w:rFonts w:ascii="Roboto" w:eastAsia="Roboto" w:hAnsi="Roboto" w:cs="Roboto"/>
          <w:u w:val="single"/>
        </w:rPr>
        <w:t>Attività svolta nell’anno 2025</w:t>
      </w:r>
    </w:p>
    <w:p w14:paraId="5A30E9D3" w14:textId="77777777" w:rsidR="00700ACD" w:rsidRDefault="00BE1DEF" w:rsidP="00941C68">
      <w:pPr>
        <w:jc w:val="both"/>
        <w:rPr>
          <w:rFonts w:ascii="Roboto" w:eastAsia="Roboto" w:hAnsi="Roboto" w:cs="Roboto"/>
        </w:rPr>
      </w:pPr>
      <w:r>
        <w:rPr>
          <w:rFonts w:ascii="Roboto" w:eastAsia="Roboto" w:hAnsi="Roboto" w:cs="Roboto"/>
        </w:rPr>
        <w:t>Nel corso del 2025 è stato riesaminato il sistema del PTPCT ai fini della redazione del PTPCT 2026-2028.</w:t>
      </w:r>
    </w:p>
    <w:p w14:paraId="2187176D" w14:textId="77777777" w:rsidR="00700ACD" w:rsidRDefault="00BE1DEF" w:rsidP="00941C68">
      <w:pPr>
        <w:jc w:val="both"/>
        <w:rPr>
          <w:rFonts w:ascii="Roboto" w:eastAsia="Roboto" w:hAnsi="Roboto" w:cs="Roboto"/>
        </w:rPr>
      </w:pPr>
      <w:r>
        <w:rPr>
          <w:rFonts w:ascii="Roboto" w:eastAsia="Roboto" w:hAnsi="Roboto" w:cs="Roboto"/>
        </w:rPr>
        <w:t>Durante l’anno 2025 non sono state ricevute segnalazioni in materia di whistleblowing.</w:t>
      </w:r>
    </w:p>
    <w:p w14:paraId="569A66EB" w14:textId="77777777" w:rsidR="00700ACD" w:rsidRDefault="00BE1DEF" w:rsidP="00941C68">
      <w:pPr>
        <w:jc w:val="both"/>
        <w:rPr>
          <w:rFonts w:ascii="Roboto" w:eastAsia="Roboto" w:hAnsi="Roboto" w:cs="Roboto"/>
        </w:rPr>
      </w:pPr>
      <w:r>
        <w:rPr>
          <w:rFonts w:ascii="Roboto" w:eastAsia="Roboto" w:hAnsi="Roboto" w:cs="Roboto"/>
        </w:rPr>
        <w:t>Durante l’anno 2025 non sono pervenute istanze di accesso civico generalizzato.</w:t>
      </w:r>
    </w:p>
    <w:p w14:paraId="7C6B39A8" w14:textId="77777777" w:rsidR="00700ACD" w:rsidRDefault="00BE1DEF" w:rsidP="00941C68">
      <w:pPr>
        <w:jc w:val="both"/>
        <w:rPr>
          <w:rFonts w:ascii="Roboto" w:eastAsia="Roboto" w:hAnsi="Roboto" w:cs="Roboto"/>
        </w:rPr>
      </w:pPr>
      <w:r>
        <w:rPr>
          <w:rFonts w:ascii="Roboto" w:eastAsia="Roboto" w:hAnsi="Roboto" w:cs="Roboto"/>
        </w:rPr>
        <w:t>Nel corso del 2025 non sono accaduti fenomeni corruttivi all’interno della Società.</w:t>
      </w:r>
    </w:p>
    <w:p w14:paraId="388FDEA3" w14:textId="77777777" w:rsidR="00700ACD" w:rsidRDefault="00BE1DEF" w:rsidP="00941C68">
      <w:pPr>
        <w:jc w:val="both"/>
        <w:rPr>
          <w:rFonts w:ascii="Roboto" w:eastAsia="Roboto" w:hAnsi="Roboto" w:cs="Roboto"/>
        </w:rPr>
      </w:pPr>
      <w:r>
        <w:rPr>
          <w:rFonts w:ascii="Roboto" w:eastAsia="Roboto" w:hAnsi="Roboto" w:cs="Roboto"/>
        </w:rPr>
        <w:t>La formazione in materia per il personale dipendente è stata somministrata come prescritto dal PTPCT in data 25/11/2025 e 9/12/2025.</w:t>
      </w:r>
    </w:p>
    <w:p w14:paraId="025CEFC1" w14:textId="77777777" w:rsidR="00700ACD" w:rsidRDefault="00BE1DEF" w:rsidP="00941C68">
      <w:pPr>
        <w:jc w:val="both"/>
        <w:rPr>
          <w:rFonts w:ascii="Roboto" w:eastAsia="Roboto" w:hAnsi="Roboto" w:cs="Roboto"/>
        </w:rPr>
      </w:pPr>
      <w:r>
        <w:rPr>
          <w:rFonts w:ascii="Roboto" w:eastAsia="Roboto" w:hAnsi="Roboto" w:cs="Roboto"/>
        </w:rPr>
        <w:t>Con riferimento al monitoraggio delle misure del piano il RPCT, come previsto dal PTPCT, ha effettuato le attività di monitoraggio previste dal sistema anticorruzione, come da appositi verbali agli atti della Società da cui non sono emerse criticità.</w:t>
      </w:r>
    </w:p>
    <w:p w14:paraId="42667F1A" w14:textId="77777777" w:rsidR="00700ACD" w:rsidRDefault="00BE1DEF" w:rsidP="00941C68">
      <w:pPr>
        <w:jc w:val="both"/>
      </w:pPr>
      <w:r>
        <w:rPr>
          <w:rFonts w:ascii="Roboto" w:eastAsia="Roboto" w:hAnsi="Roboto" w:cs="Roboto"/>
        </w:rPr>
        <w:t>Tutte le misure anticorruzione pianificate per l’anno 2025 sono state attuate alla data odierna.</w:t>
      </w:r>
    </w:p>
    <w:p w14:paraId="7126E6EE" w14:textId="77777777" w:rsidR="00700ACD" w:rsidRDefault="00BE1DEF" w:rsidP="00941C68">
      <w:pPr>
        <w:jc w:val="both"/>
      </w:pPr>
      <w:r>
        <w:rPr>
          <w:rFonts w:ascii="Roboto" w:eastAsia="Roboto" w:hAnsi="Roboto" w:cs="Roboto"/>
        </w:rPr>
        <w:t>Nell'anno di riferimento la rotazione straordinaria non si è resa necessaria per assenza di procedimenti penali o disciplinari, ma era stata disciplinata in maniera specifica all’interno del PTPCT con previsione di responsabilità e tempistiche.</w:t>
      </w:r>
    </w:p>
    <w:p w14:paraId="7C762B2C" w14:textId="77777777" w:rsidR="00700ACD" w:rsidRDefault="00BE1DEF" w:rsidP="00941C68">
      <w:pPr>
        <w:jc w:val="both"/>
        <w:rPr>
          <w:rFonts w:ascii="Roboto" w:eastAsia="Roboto" w:hAnsi="Roboto" w:cs="Roboto"/>
        </w:rPr>
      </w:pPr>
      <w:r>
        <w:rPr>
          <w:rFonts w:ascii="Roboto" w:eastAsia="Roboto" w:hAnsi="Roboto" w:cs="Roboto"/>
        </w:rPr>
        <w:t xml:space="preserve">Nell’anno di riferimento non si sono verificate ipotesi e non sono state accertate violazioni delle previsioni in materia di inconferibilità e incompatibilità. </w:t>
      </w:r>
    </w:p>
    <w:p w14:paraId="5C633AC8" w14:textId="77777777" w:rsidR="00700ACD" w:rsidRDefault="00BE1DEF" w:rsidP="00941C68">
      <w:pPr>
        <w:jc w:val="both"/>
        <w:rPr>
          <w:rFonts w:ascii="Roboto" w:eastAsia="Roboto" w:hAnsi="Roboto" w:cs="Roboto"/>
        </w:rPr>
      </w:pPr>
      <w:r>
        <w:rPr>
          <w:rFonts w:ascii="Roboto" w:eastAsia="Roboto" w:hAnsi="Roboto" w:cs="Roboto"/>
        </w:rPr>
        <w:t>Sono stati effettuati i controlli sulle dichiarazioni rese in materia di inconferibilità e incompatibilità.</w:t>
      </w:r>
    </w:p>
    <w:p w14:paraId="65D2F7FA" w14:textId="77777777" w:rsidR="00700ACD" w:rsidRDefault="00BE1DEF" w:rsidP="00941C68">
      <w:pPr>
        <w:jc w:val="both"/>
        <w:rPr>
          <w:rFonts w:ascii="Roboto" w:eastAsia="Roboto" w:hAnsi="Roboto" w:cs="Roboto"/>
        </w:rPr>
      </w:pPr>
      <w:r>
        <w:rPr>
          <w:rFonts w:ascii="Roboto" w:eastAsia="Roboto" w:hAnsi="Roboto" w:cs="Roboto"/>
        </w:rPr>
        <w:t>Per quanto attiene alla trasparenza, nell'anno di riferimento sono stati svolti monitoraggi sulla pubblicazione dei dati con periodicità trimestrale – semestrale – annuale come prescritto dal Piano. La sezione “Società Trasparente” è in corso di implementazione ai fini del rispetto delle nuove disposizioni ANAC.</w:t>
      </w:r>
    </w:p>
    <w:p w14:paraId="69800C2E" w14:textId="77777777" w:rsidR="00700ACD" w:rsidRDefault="00BE1DEF" w:rsidP="00941C68">
      <w:pPr>
        <w:jc w:val="both"/>
        <w:rPr>
          <w:rFonts w:ascii="Roboto" w:eastAsia="Roboto" w:hAnsi="Roboto" w:cs="Roboto"/>
        </w:rPr>
      </w:pPr>
      <w:r>
        <w:rPr>
          <w:rFonts w:ascii="Roboto" w:eastAsia="Roboto" w:hAnsi="Roboto" w:cs="Roboto"/>
        </w:rPr>
        <w:t>I patti di integrità sono stati allegati ai contratti e non si prevede di realizzare interventi correttivi.</w:t>
      </w:r>
    </w:p>
    <w:p w14:paraId="70604329" w14:textId="77777777" w:rsidR="000E70CF" w:rsidRDefault="00941C68" w:rsidP="00941C68">
      <w:pPr>
        <w:jc w:val="both"/>
        <w:rPr>
          <w:rFonts w:ascii="Roboto" w:eastAsia="Roboto" w:hAnsi="Roboto" w:cs="Roboto"/>
        </w:rPr>
      </w:pPr>
      <w:r w:rsidRPr="004B7257">
        <w:rPr>
          <w:rFonts w:ascii="Roboto" w:eastAsia="Roboto" w:hAnsi="Roboto" w:cs="Roboto"/>
        </w:rPr>
        <w:lastRenderedPageBreak/>
        <w:t>La sottoscritta Elisabetta Gavelli</w:t>
      </w:r>
      <w:r>
        <w:rPr>
          <w:rFonts w:ascii="Roboto" w:eastAsia="Roboto" w:hAnsi="Roboto" w:cs="Roboto"/>
        </w:rPr>
        <w:t xml:space="preserve"> </w:t>
      </w:r>
      <w:r w:rsidR="000E70CF">
        <w:rPr>
          <w:rFonts w:ascii="Roboto" w:eastAsia="Roboto" w:hAnsi="Roboto" w:cs="Roboto"/>
        </w:rPr>
        <w:t>RPCT ha vigilato sull’attuazione delle misure previste dal piano in collaborazione con l’organo di vigilanza ai sensi della L. 231/01 e non sono emerse situazioni di violazione delle disposizioni previste.</w:t>
      </w:r>
    </w:p>
    <w:p w14:paraId="37FD5ECD" w14:textId="77777777" w:rsidR="00700ACD" w:rsidRDefault="00BE1DEF" w:rsidP="00941C68">
      <w:pPr>
        <w:jc w:val="both"/>
        <w:rPr>
          <w:rFonts w:ascii="Roboto" w:eastAsia="Roboto" w:hAnsi="Roboto" w:cs="Roboto"/>
        </w:rPr>
      </w:pPr>
      <w:r>
        <w:rPr>
          <w:rFonts w:ascii="Roboto" w:eastAsia="Roboto" w:hAnsi="Roboto" w:cs="Roboto"/>
        </w:rPr>
        <w:t xml:space="preserve">Il complesso delle misure attuate ha avuto un impatto/effetto (diretto o indiretto): </w:t>
      </w:r>
    </w:p>
    <w:p w14:paraId="0E2AAF53" w14:textId="77777777" w:rsidR="00700ACD" w:rsidRDefault="00BE1DEF" w:rsidP="00941C68">
      <w:pPr>
        <w:ind w:firstLine="720"/>
        <w:jc w:val="both"/>
        <w:rPr>
          <w:rFonts w:ascii="Roboto" w:eastAsia="Roboto" w:hAnsi="Roboto" w:cs="Roboto"/>
        </w:rPr>
      </w:pPr>
      <w:r>
        <w:rPr>
          <w:rFonts w:ascii="Roboto" w:eastAsia="Roboto" w:hAnsi="Roboto" w:cs="Roboto"/>
        </w:rPr>
        <w:t>- positivo sulla qualità dell’azione amministrativa;</w:t>
      </w:r>
    </w:p>
    <w:p w14:paraId="1694B642" w14:textId="77777777" w:rsidR="00700ACD" w:rsidRDefault="00BE1DEF" w:rsidP="00941C68">
      <w:pPr>
        <w:ind w:firstLine="720"/>
        <w:jc w:val="both"/>
        <w:rPr>
          <w:rFonts w:ascii="Roboto" w:eastAsia="Roboto" w:hAnsi="Roboto" w:cs="Roboto"/>
        </w:rPr>
      </w:pPr>
      <w:r>
        <w:rPr>
          <w:rFonts w:ascii="Roboto" w:eastAsia="Roboto" w:hAnsi="Roboto" w:cs="Roboto"/>
        </w:rPr>
        <w:t>- positivo sull'efficienza dell’azione amministrativa (es. in termini di riduzione dei tempi di erogazione dei servizi);</w:t>
      </w:r>
    </w:p>
    <w:p w14:paraId="6220B0CE" w14:textId="77777777" w:rsidR="00700ACD" w:rsidRDefault="00BE1DEF" w:rsidP="00941C68">
      <w:pPr>
        <w:ind w:firstLine="720"/>
        <w:jc w:val="both"/>
        <w:rPr>
          <w:rFonts w:ascii="Roboto" w:eastAsia="Roboto" w:hAnsi="Roboto" w:cs="Roboto"/>
        </w:rPr>
      </w:pPr>
      <w:r>
        <w:rPr>
          <w:rFonts w:ascii="Roboto" w:eastAsia="Roboto" w:hAnsi="Roboto" w:cs="Roboto"/>
        </w:rPr>
        <w:t>- positivo sul funzionamento interno in termini di semplificazione/snellimento delle procedure;</w:t>
      </w:r>
    </w:p>
    <w:p w14:paraId="1B2BBCD5" w14:textId="77777777" w:rsidR="00700ACD" w:rsidRDefault="00BE1DEF" w:rsidP="00941C68">
      <w:pPr>
        <w:ind w:firstLine="720"/>
        <w:jc w:val="both"/>
        <w:rPr>
          <w:rFonts w:ascii="Roboto" w:eastAsia="Roboto" w:hAnsi="Roboto" w:cs="Roboto"/>
        </w:rPr>
      </w:pPr>
      <w:r>
        <w:rPr>
          <w:rFonts w:ascii="Roboto" w:eastAsia="Roboto" w:hAnsi="Roboto" w:cs="Roboto"/>
        </w:rPr>
        <w:t>- positivo sulla diffusione della cultura della legalità;</w:t>
      </w:r>
    </w:p>
    <w:p w14:paraId="77F803BA" w14:textId="77777777" w:rsidR="00700ACD" w:rsidRDefault="00BE1DEF" w:rsidP="00941C68">
      <w:pPr>
        <w:ind w:firstLine="720"/>
        <w:jc w:val="both"/>
        <w:rPr>
          <w:rFonts w:ascii="Roboto" w:eastAsia="Roboto" w:hAnsi="Roboto" w:cs="Roboto"/>
        </w:rPr>
      </w:pPr>
      <w:r>
        <w:rPr>
          <w:rFonts w:ascii="Roboto" w:eastAsia="Roboto" w:hAnsi="Roboto" w:cs="Roboto"/>
        </w:rPr>
        <w:t xml:space="preserve"> - positivo sulle relazioni con i cittadini.</w:t>
      </w:r>
    </w:p>
    <w:p w14:paraId="00B3FA4C" w14:textId="77777777" w:rsidR="00633FDA" w:rsidRDefault="00633FDA" w:rsidP="00633FDA">
      <w:pPr>
        <w:jc w:val="both"/>
        <w:rPr>
          <w:rFonts w:ascii="Roboto" w:eastAsia="Roboto" w:hAnsi="Roboto" w:cs="Roboto"/>
        </w:rPr>
      </w:pPr>
    </w:p>
    <w:p w14:paraId="1395F5AD" w14:textId="77777777" w:rsidR="00633FDA" w:rsidRPr="004B7257" w:rsidRDefault="00633FDA" w:rsidP="00633FDA">
      <w:pPr>
        <w:jc w:val="both"/>
        <w:rPr>
          <w:rFonts w:ascii="Roboto" w:eastAsia="Roboto" w:hAnsi="Roboto" w:cs="Roboto"/>
        </w:rPr>
      </w:pPr>
      <w:r w:rsidRPr="004B7257">
        <w:rPr>
          <w:rFonts w:ascii="Roboto" w:eastAsia="Roboto" w:hAnsi="Roboto" w:cs="Roboto"/>
        </w:rPr>
        <w:t>La presente relazione è stata trasmessa agli organi societari competenti per le valutazioni di competenza.</w:t>
      </w:r>
    </w:p>
    <w:p w14:paraId="7AFEACEF" w14:textId="77777777" w:rsidR="00700ACD" w:rsidRDefault="00700ACD" w:rsidP="00941C68">
      <w:pPr>
        <w:ind w:firstLine="720"/>
        <w:jc w:val="both"/>
        <w:rPr>
          <w:rFonts w:ascii="Roboto" w:eastAsia="Roboto" w:hAnsi="Roboto" w:cs="Roboto"/>
        </w:rPr>
      </w:pPr>
    </w:p>
    <w:p w14:paraId="173D5648" w14:textId="77777777" w:rsidR="00700ACD" w:rsidRPr="00941C68" w:rsidRDefault="004051E7">
      <w:pPr>
        <w:spacing w:line="360" w:lineRule="auto"/>
        <w:ind w:firstLine="720"/>
        <w:jc w:val="both"/>
        <w:rPr>
          <w:rFonts w:ascii="Roboto" w:eastAsia="Roboto" w:hAnsi="Roboto" w:cs="Roboto"/>
          <w:color w:val="FF0000"/>
        </w:rPr>
      </w:pPr>
      <w:r>
        <w:rPr>
          <w:rFonts w:ascii="Roboto" w:eastAsia="Roboto" w:hAnsi="Roboto" w:cs="Roboto"/>
        </w:rPr>
        <w:t>Ravenna, 26/01/2026</w:t>
      </w:r>
    </w:p>
    <w:p w14:paraId="2723D75B" w14:textId="77777777" w:rsidR="00700ACD" w:rsidRPr="004B7257" w:rsidRDefault="00BE1DEF">
      <w:pPr>
        <w:spacing w:line="360" w:lineRule="auto"/>
        <w:ind w:firstLine="720"/>
        <w:jc w:val="right"/>
        <w:rPr>
          <w:rFonts w:ascii="Roboto" w:eastAsia="Roboto" w:hAnsi="Roboto" w:cs="Roboto"/>
        </w:rPr>
      </w:pPr>
      <w:r w:rsidRPr="00941C68">
        <w:rPr>
          <w:rFonts w:ascii="Roboto" w:eastAsia="Roboto" w:hAnsi="Roboto" w:cs="Roboto"/>
          <w:color w:val="FF0000"/>
        </w:rPr>
        <w:tab/>
      </w:r>
      <w:r w:rsidRPr="00941C68">
        <w:rPr>
          <w:rFonts w:ascii="Roboto" w:eastAsia="Roboto" w:hAnsi="Roboto" w:cs="Roboto"/>
          <w:color w:val="FF0000"/>
        </w:rPr>
        <w:tab/>
      </w:r>
      <w:r w:rsidRPr="00941C68">
        <w:rPr>
          <w:rFonts w:ascii="Roboto" w:eastAsia="Roboto" w:hAnsi="Roboto" w:cs="Roboto"/>
          <w:color w:val="FF0000"/>
        </w:rPr>
        <w:tab/>
      </w:r>
      <w:r w:rsidRPr="00941C68">
        <w:rPr>
          <w:rFonts w:ascii="Roboto" w:eastAsia="Roboto" w:hAnsi="Roboto" w:cs="Roboto"/>
          <w:color w:val="FF0000"/>
        </w:rPr>
        <w:tab/>
      </w:r>
      <w:r w:rsidRPr="00941C68">
        <w:rPr>
          <w:rFonts w:ascii="Roboto" w:eastAsia="Roboto" w:hAnsi="Roboto" w:cs="Roboto"/>
          <w:color w:val="FF0000"/>
        </w:rPr>
        <w:tab/>
      </w:r>
      <w:r w:rsidRPr="00941C68">
        <w:rPr>
          <w:rFonts w:ascii="Roboto" w:eastAsia="Roboto" w:hAnsi="Roboto" w:cs="Roboto"/>
          <w:color w:val="FF0000"/>
        </w:rPr>
        <w:tab/>
      </w:r>
      <w:r w:rsidR="004051E7" w:rsidRPr="004B7257">
        <w:rPr>
          <w:rFonts w:ascii="Roboto" w:eastAsia="Roboto" w:hAnsi="Roboto" w:cs="Roboto"/>
        </w:rPr>
        <w:t xml:space="preserve">Il Responsabile della Prevenzione </w:t>
      </w:r>
    </w:p>
    <w:p w14:paraId="250997AD" w14:textId="77777777" w:rsidR="004051E7" w:rsidRPr="004B7257" w:rsidRDefault="00941C68">
      <w:pPr>
        <w:spacing w:line="360" w:lineRule="auto"/>
        <w:ind w:firstLine="720"/>
        <w:jc w:val="right"/>
        <w:rPr>
          <w:rFonts w:ascii="Roboto" w:eastAsia="Roboto" w:hAnsi="Roboto" w:cs="Roboto"/>
        </w:rPr>
      </w:pPr>
      <w:r w:rsidRPr="004B7257">
        <w:rPr>
          <w:rFonts w:ascii="Roboto" w:eastAsia="Roboto" w:hAnsi="Roboto" w:cs="Roboto"/>
        </w:rPr>
        <w:t>d</w:t>
      </w:r>
      <w:r w:rsidR="004051E7" w:rsidRPr="004B7257">
        <w:rPr>
          <w:rFonts w:ascii="Roboto" w:eastAsia="Roboto" w:hAnsi="Roboto" w:cs="Roboto"/>
        </w:rPr>
        <w:t>ella Corruzione e della Trasparenza</w:t>
      </w:r>
    </w:p>
    <w:p w14:paraId="7C0C849C" w14:textId="77777777" w:rsidR="00941C68" w:rsidRPr="004B7257" w:rsidRDefault="00941C68">
      <w:pPr>
        <w:spacing w:line="360" w:lineRule="auto"/>
        <w:ind w:firstLine="720"/>
        <w:jc w:val="right"/>
        <w:rPr>
          <w:rFonts w:ascii="Roboto" w:eastAsia="Roboto" w:hAnsi="Roboto" w:cs="Roboto"/>
        </w:rPr>
      </w:pPr>
      <w:r w:rsidRPr="004B7257">
        <w:rPr>
          <w:rFonts w:ascii="Roboto" w:eastAsia="Roboto" w:hAnsi="Roboto" w:cs="Roboto"/>
        </w:rPr>
        <w:t>Dott.ssa ELISABETTA GAVELLI</w:t>
      </w:r>
    </w:p>
    <w:p w14:paraId="074860CB" w14:textId="77777777" w:rsidR="00700ACD" w:rsidRDefault="00700ACD"/>
    <w:sectPr w:rsidR="00700ACD" w:rsidSect="00C81B40">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CC1B" w14:textId="77777777" w:rsidR="007C39A6" w:rsidRDefault="007C39A6">
      <w:r>
        <w:separator/>
      </w:r>
    </w:p>
  </w:endnote>
  <w:endnote w:type="continuationSeparator" w:id="0">
    <w:p w14:paraId="13EBC490" w14:textId="77777777" w:rsidR="007C39A6" w:rsidRDefault="007C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5715" w14:textId="77777777" w:rsidR="007C39A6" w:rsidRDefault="007C39A6">
      <w:r>
        <w:rPr>
          <w:color w:val="000000"/>
        </w:rPr>
        <w:separator/>
      </w:r>
    </w:p>
  </w:footnote>
  <w:footnote w:type="continuationSeparator" w:id="0">
    <w:p w14:paraId="34983782" w14:textId="77777777" w:rsidR="007C39A6" w:rsidRDefault="007C3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ACD"/>
    <w:rsid w:val="000E70CF"/>
    <w:rsid w:val="001358A9"/>
    <w:rsid w:val="004051E7"/>
    <w:rsid w:val="004568E7"/>
    <w:rsid w:val="004B7257"/>
    <w:rsid w:val="00633FDA"/>
    <w:rsid w:val="00700ACD"/>
    <w:rsid w:val="007C39A6"/>
    <w:rsid w:val="009405E1"/>
    <w:rsid w:val="00941C68"/>
    <w:rsid w:val="00BE1DEF"/>
    <w:rsid w:val="00C71D5C"/>
    <w:rsid w:val="00C81B40"/>
    <w:rsid w:val="00D15A53"/>
    <w:rsid w:val="00D86354"/>
    <w:rsid w:val="00F54A16"/>
    <w:rsid w:val="00F763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0721"/>
  <w15:docId w15:val="{DA12D4EE-2897-4601-A93A-B5C22A56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1B40"/>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rsid w:val="00C81B40"/>
    <w:rPr>
      <w:color w:val="0563C1"/>
      <w:u w:val="single"/>
    </w:rPr>
  </w:style>
  <w:style w:type="character" w:customStyle="1" w:styleId="Menzionenonrisolta1">
    <w:name w:val="Menzione non risolta1"/>
    <w:basedOn w:val="Carpredefinitoparagrafo"/>
    <w:rsid w:val="00C81B40"/>
    <w:rPr>
      <w:color w:val="605E5C"/>
      <w:shd w:val="clear" w:color="auto" w:fill="E1DFDD"/>
    </w:rPr>
  </w:style>
  <w:style w:type="paragraph" w:styleId="Titolo">
    <w:name w:val="Title"/>
    <w:basedOn w:val="Normale"/>
    <w:next w:val="Corpotesto"/>
    <w:uiPriority w:val="10"/>
    <w:qFormat/>
    <w:rsid w:val="00C81B40"/>
    <w:pPr>
      <w:keepNext/>
      <w:spacing w:before="240" w:after="120"/>
    </w:pPr>
    <w:rPr>
      <w:rFonts w:ascii="Liberation Sans" w:eastAsia="Microsoft YaHei" w:hAnsi="Liberation Sans" w:cs="Arial"/>
      <w:sz w:val="28"/>
      <w:szCs w:val="28"/>
    </w:rPr>
  </w:style>
  <w:style w:type="paragraph" w:styleId="Corpotesto">
    <w:name w:val="Body Text"/>
    <w:basedOn w:val="Normale"/>
    <w:rsid w:val="00C81B40"/>
    <w:pPr>
      <w:spacing w:after="140" w:line="276" w:lineRule="auto"/>
    </w:pPr>
  </w:style>
  <w:style w:type="paragraph" w:styleId="Elenco">
    <w:name w:val="List"/>
    <w:basedOn w:val="Corpotesto"/>
    <w:rsid w:val="00C81B40"/>
    <w:rPr>
      <w:rFonts w:cs="Arial"/>
    </w:rPr>
  </w:style>
  <w:style w:type="paragraph" w:styleId="Didascalia">
    <w:name w:val="caption"/>
    <w:basedOn w:val="Normale"/>
    <w:rsid w:val="00C81B40"/>
    <w:pPr>
      <w:suppressLineNumbers/>
      <w:spacing w:before="120" w:after="120"/>
    </w:pPr>
    <w:rPr>
      <w:rFonts w:cs="Arial"/>
      <w:i/>
      <w:iCs/>
    </w:rPr>
  </w:style>
  <w:style w:type="paragraph" w:customStyle="1" w:styleId="Indice">
    <w:name w:val="Indice"/>
    <w:basedOn w:val="Normale"/>
    <w:rsid w:val="00C81B40"/>
    <w:pPr>
      <w:suppressLineNumbers/>
    </w:pPr>
    <w:rPr>
      <w:rFonts w:cs="Arial"/>
    </w:rPr>
  </w:style>
  <w:style w:type="paragraph" w:styleId="Paragrafoelenco">
    <w:name w:val="List Paragraph"/>
    <w:basedOn w:val="Normale"/>
    <w:rsid w:val="00C81B4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622</Words>
  <Characters>3548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Fabbretti</dc:creator>
  <dc:description/>
  <cp:lastModifiedBy>egavelli</cp:lastModifiedBy>
  <cp:revision>7</cp:revision>
  <dcterms:created xsi:type="dcterms:W3CDTF">2026-01-26T08:41:00Z</dcterms:created>
  <dcterms:modified xsi:type="dcterms:W3CDTF">2026-01-29T07:59:00Z</dcterms:modified>
</cp:coreProperties>
</file>